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rFonts w:ascii="Georgia" w:hAnsi="Georgia"/>
          <w:color w:val="143250"/>
          <w:sz w:val="32"/>
        </w:rPr>
        <w:t>Rare Tactics of Elite Keynote Speakers: What’s Not Being Taught in Public Speaking Courses</w:t>
      </w:r>
    </w:p>
    <w:p>
      <w:r>
        <w:t>This document contains rare, experience-driven strategies that most professional speakers either withhold or never fully articulate. It’s designed for speakers who are beyond beginner status—those who are already speaking publicly but want to develop the presence, influence, and psychological depth that make keynote speakers unforgettable.</w:t>
        <w:br/>
      </w:r>
    </w:p>
    <w:p>
      <w:pPr>
        <w:pStyle w:val="Heading2"/>
        <w:jc w:val="left"/>
      </w:pPr>
      <w:r>
        <w:rPr>
          <w:rFonts w:ascii="Georgia" w:hAnsi="Georgia"/>
          <w:color w:val="143250"/>
          <w:sz w:val="26"/>
        </w:rPr>
        <w:t>1. Vocal Authority Is Not Volume—It’s Voltage</w:t>
      </w:r>
    </w:p>
    <w:p>
      <w:r>
        <w:t>Most speakers try to project louder to sound confident. But trained keynote speakers regulate their voice to deliver voltage, not volume. Voltage is a combination of timing, intention, pitch drop, and breath control.</w:t>
        <w:br/>
        <w:br/>
        <w:t>To increase vocal voltage:</w:t>
        <w:br/>
        <w:t>- Use breath-backed emphasis: breathe out as you land key points</w:t>
        <w:br/>
        <w:t>- Drop your pitch slightly when ending a sentence of authority</w:t>
        <w:br/>
        <w:t>- Insert micro-pauses in emotionally loaded sections to trigger listener intensity</w:t>
        <w:br/>
        <w:t>- Speak in spirals: return to an earlier word or idea using a varied tone</w:t>
      </w:r>
    </w:p>
    <w:p>
      <w:pPr>
        <w:pStyle w:val="Heading2"/>
        <w:jc w:val="left"/>
      </w:pPr>
      <w:r>
        <w:rPr>
          <w:rFonts w:ascii="Georgia" w:hAnsi="Georgia"/>
          <w:color w:val="143250"/>
          <w:sz w:val="26"/>
        </w:rPr>
        <w:t>2. Repattern the Audience’s Attention Span Every 6 Minutes</w:t>
      </w:r>
    </w:p>
    <w:p>
      <w:r>
        <w:t>Even intelligent audiences drift. Elite speakers pre-program ‘attention reset moments’ every 5–7 minutes.</w:t>
        <w:br/>
        <w:br/>
        <w:t>Examples of reset tactics:</w:t>
        <w:br/>
        <w:t>- Insert a personal story, but only 20 seconds long</w:t>
        <w:br/>
        <w:t>- Ask an unexpected question and pause</w:t>
        <w:br/>
        <w:t>- Use audience kinetic anchoring: ask them to tilt their heads, raise one hand, or close their eyes briefly</w:t>
        <w:br/>
        <w:t>- Visually shift your location on stage to signal a new chapter of thought</w:t>
      </w:r>
    </w:p>
    <w:p>
      <w:pPr>
        <w:pStyle w:val="Heading2"/>
        <w:jc w:val="left"/>
      </w:pPr>
      <w:r>
        <w:rPr>
          <w:rFonts w:ascii="Georgia" w:hAnsi="Georgia"/>
          <w:color w:val="143250"/>
          <w:sz w:val="26"/>
        </w:rPr>
        <w:t>3. Master the Nonlinear Narrative Model</w:t>
      </w:r>
    </w:p>
    <w:p>
      <w:r>
        <w:t>The traditional beginning-middle-end story format is boring to high-level audiences. Elite speakers deliver in loops and layers:</w:t>
        <w:br/>
        <w:t>- Start in the middle of an experience</w:t>
        <w:br/>
        <w:t>- Flash back only when meaning is required</w:t>
        <w:br/>
        <w:t>- Offer insights *before* you offer context</w:t>
        <w:br/>
        <w:t>This nonlinear style mimics how the human brain craves information—fragmented, emotional first, logic later. It gives your message depth and intelligence.</w:t>
      </w:r>
    </w:p>
    <w:p>
      <w:pPr>
        <w:pStyle w:val="Heading2"/>
        <w:jc w:val="left"/>
      </w:pPr>
      <w:r>
        <w:rPr>
          <w:rFonts w:ascii="Georgia" w:hAnsi="Georgia"/>
          <w:color w:val="143250"/>
          <w:sz w:val="26"/>
        </w:rPr>
        <w:t>4. Create Neuroplastic Imprints with Gesture Pairing</w:t>
      </w:r>
    </w:p>
    <w:p>
      <w:r>
        <w:t>Very few speakers train their hands to match their message. But the brain remembers messages better when they're paired with consistent movement.</w:t>
        <w:br/>
        <w:br/>
        <w:t>To create memory-locking gesture systems:</w:t>
        <w:br/>
        <w:t>- Repeat the same hand motion with the same idea throughout your talk</w:t>
        <w:br/>
        <w:t>- Use directional gestures to represent time, logic, or contrast</w:t>
        <w:br/>
        <w:t>- Match gesture rhythm with phrase structure: this makes your audience *feel* the pattern</w:t>
        <w:br/>
        <w:t>- End major ideas with open hands to signal conclusion and ownership</w:t>
      </w:r>
    </w:p>
    <w:p>
      <w:pPr>
        <w:jc w:val="left"/>
      </w:pPr>
      <w:r>
        <w:rPr>
          <w:i/>
          <w:color w:val="646464"/>
          <w:sz w:val="22"/>
        </w:rPr>
        <w:t>World-class speaking isn’t about dazzling—it’s about designing. The ones who own the room aren’t winging it. They’ve engineered every moment of mental clarity and emotional safety for the audience.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