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B244" w14:textId="77777777" w:rsidR="0042080E" w:rsidRDefault="00000000">
      <w:pPr>
        <w:pStyle w:val="Heading1"/>
      </w:pPr>
      <w:r>
        <w:rPr>
          <w:rFonts w:ascii="Georgia" w:hAnsi="Georgia"/>
          <w:color w:val="12264B"/>
          <w:sz w:val="32"/>
        </w:rPr>
        <w:t>Transformational Speaking Framework — Invisible Forces That Move a Room</w:t>
      </w:r>
    </w:p>
    <w:p w14:paraId="6C9CC027" w14:textId="77777777" w:rsidR="0042080E" w:rsidRDefault="00000000">
      <w:pPr>
        <w:rPr>
          <w:rFonts w:hint="eastAsia"/>
        </w:rPr>
      </w:pPr>
      <w:r>
        <w:t>This advanced guide is for seasoned speakers who no longer chase applause—they design *internal motion*. It explores invisible frameworks, linguistic techniques, and energetic principles that separate a good keynote from a catalytic experience.</w:t>
      </w:r>
      <w:r>
        <w:br/>
      </w:r>
    </w:p>
    <w:p w14:paraId="5484961F" w14:textId="77777777" w:rsidR="0042080E" w:rsidRDefault="00000000">
      <w:pPr>
        <w:pStyle w:val="Heading2"/>
      </w:pPr>
      <w:r>
        <w:rPr>
          <w:rFonts w:ascii="Georgia" w:hAnsi="Georgia"/>
          <w:color w:val="12264B"/>
        </w:rPr>
        <w:t>1. Rhythmic Neutrality: Disarm With Unexpected Cadence</w:t>
      </w:r>
    </w:p>
    <w:p w14:paraId="7D800A23" w14:textId="77777777" w:rsidR="0042080E" w:rsidRDefault="00000000">
      <w:pPr>
        <w:rPr>
          <w:rFonts w:hint="eastAsia"/>
        </w:rPr>
      </w:pPr>
      <w:r>
        <w:t>When a speaker’s tone becomes predictable, the audience pre-decides their emotional response. Elite communicators interrupt this pattern.</w:t>
      </w:r>
      <w:r>
        <w:br/>
      </w:r>
      <w:r>
        <w:br/>
        <w:t>To create rhythmic neutrality:</w:t>
      </w:r>
      <w:r>
        <w:br/>
        <w:t>- Speak in unpredictable time signatures—short bursts followed by long pause.</w:t>
      </w:r>
      <w:r>
        <w:br/>
        <w:t>- Avoid common 3-beat cadence (used in motivational talk); shift between dual phrasing and 5-point winding.</w:t>
      </w:r>
      <w:r>
        <w:br/>
        <w:t>- Let emotion rise inside you *before* tone follows—audiences follow emotional regulation more than words.</w:t>
      </w:r>
    </w:p>
    <w:p w14:paraId="3411C99E" w14:textId="77777777" w:rsidR="0042080E" w:rsidRDefault="00000000">
      <w:pPr>
        <w:pStyle w:val="Heading2"/>
      </w:pPr>
      <w:r>
        <w:rPr>
          <w:rFonts w:ascii="Georgia" w:hAnsi="Georgia"/>
          <w:color w:val="12264B"/>
        </w:rPr>
        <w:t>2. Cognitive Lens Switching: Speak Across Internal Archetypes</w:t>
      </w:r>
    </w:p>
    <w:p w14:paraId="29707144" w14:textId="4B1AF4B6" w:rsidR="0042080E" w:rsidRDefault="00000000">
      <w:pPr>
        <w:rPr>
          <w:rFonts w:hint="eastAsia"/>
        </w:rPr>
      </w:pPr>
      <w:r>
        <w:t xml:space="preserve">A single audience contains logic-dominant minds, vision-led thinkers, and story-driven empaths. Rare speakers bridge all </w:t>
      </w:r>
      <w:r>
        <w:br/>
      </w:r>
      <w:r>
        <w:br/>
        <w:t>To switch lenses seamlessly:</w:t>
      </w:r>
      <w:r>
        <w:br/>
        <w:t>- Pair visionary statements with evidence: 'Here’s the shift… and here’s why it’s mathematically inevitable.'</w:t>
      </w:r>
      <w:r>
        <w:br/>
        <w:t>- Drop visual metaphors in between logical frameworks to activate both hemispheres.</w:t>
      </w:r>
      <w:r>
        <w:br/>
        <w:t>- Repeat one key idea in a new 'lens' every 5–7 minutes to reinforce multi-layer trust.</w:t>
      </w:r>
    </w:p>
    <w:p w14:paraId="59B60063" w14:textId="77777777" w:rsidR="0042080E" w:rsidRDefault="00000000">
      <w:pPr>
        <w:pStyle w:val="Heading2"/>
      </w:pPr>
      <w:r>
        <w:rPr>
          <w:rFonts w:ascii="Georgia" w:hAnsi="Georgia"/>
          <w:color w:val="12264B"/>
        </w:rPr>
        <w:t>3. Set the Unspoken Contract: Design the Invisible Agreement</w:t>
      </w:r>
    </w:p>
    <w:p w14:paraId="3639C921" w14:textId="77777777" w:rsidR="0042080E" w:rsidRDefault="00000000">
      <w:pPr>
        <w:rPr>
          <w:rFonts w:hint="eastAsia"/>
        </w:rPr>
      </w:pPr>
      <w:r>
        <w:t>Before the audience hears your first point, they’ve already decided what type of power you wield. Do you educate, liberate, or provoke?</w:t>
      </w:r>
      <w:r>
        <w:br/>
      </w:r>
      <w:r>
        <w:br/>
        <w:t>You must shape the room’s expectations unconsciously:</w:t>
      </w:r>
      <w:r>
        <w:br/>
        <w:t>- Begin with a visceral observation instead of an intro bio. This creates intimacy without demand.</w:t>
      </w:r>
      <w:r>
        <w:br/>
        <w:t>- Speak your intent as a question: 'What if your success was never meant to feel safe?'</w:t>
      </w:r>
      <w:r>
        <w:br/>
        <w:t>- Establish quiet authority by naming the audience’s emotional resistance before they do.</w:t>
      </w:r>
    </w:p>
    <w:p w14:paraId="61E5D7CB" w14:textId="77777777" w:rsidR="0042080E" w:rsidRDefault="00000000">
      <w:pPr>
        <w:pStyle w:val="Heading2"/>
      </w:pPr>
      <w:r>
        <w:rPr>
          <w:rFonts w:ascii="Georgia" w:hAnsi="Georgia"/>
          <w:color w:val="12264B"/>
        </w:rPr>
        <w:t>4. Anchorless Insight: Leave It Unresolved to Deepen Retention</w:t>
      </w:r>
    </w:p>
    <w:p w14:paraId="49947AA9" w14:textId="77777777" w:rsidR="0042080E" w:rsidRDefault="00000000">
      <w:pPr>
        <w:rPr>
          <w:rFonts w:hint="eastAsia"/>
        </w:rPr>
      </w:pPr>
      <w:r>
        <w:t>Most speakers feel the need to wrap each idea in a bow. But high-trust communicators **withhold** conclusion.</w:t>
      </w:r>
      <w:r>
        <w:br/>
      </w:r>
      <w:r>
        <w:br/>
        <w:t>Anchorless insights provoke post-event integration:</w:t>
      </w:r>
      <w:r>
        <w:br/>
        <w:t>- Share a paradox without closure: 'Most people sabotage their future by believing they’re being responsible.'</w:t>
      </w:r>
      <w:r>
        <w:br/>
        <w:t>- Allow tension to linger—don’t resolve every loop during the talk.</w:t>
      </w:r>
      <w:r>
        <w:br/>
        <w:t>- Say something that takes days to 'click'—that’s how you turn sound into transformation.</w:t>
      </w:r>
    </w:p>
    <w:p w14:paraId="60327F28" w14:textId="77777777" w:rsidR="0042080E" w:rsidRDefault="00000000">
      <w:pPr>
        <w:rPr>
          <w:rFonts w:hint="eastAsia"/>
        </w:rPr>
      </w:pPr>
      <w:r>
        <w:rPr>
          <w:i/>
          <w:color w:val="5A5A5A"/>
        </w:rPr>
        <w:t>You don’t just move people with clarity. You move them with calibrated uncertainty, timed tension, and mirrored meaning.</w:t>
      </w:r>
    </w:p>
    <w:sectPr w:rsidR="004208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058632">
    <w:abstractNumId w:val="8"/>
  </w:num>
  <w:num w:numId="2" w16cid:durableId="749883697">
    <w:abstractNumId w:val="6"/>
  </w:num>
  <w:num w:numId="3" w16cid:durableId="1232960732">
    <w:abstractNumId w:val="5"/>
  </w:num>
  <w:num w:numId="4" w16cid:durableId="459227056">
    <w:abstractNumId w:val="4"/>
  </w:num>
  <w:num w:numId="5" w16cid:durableId="1433815479">
    <w:abstractNumId w:val="7"/>
  </w:num>
  <w:num w:numId="6" w16cid:durableId="593055578">
    <w:abstractNumId w:val="3"/>
  </w:num>
  <w:num w:numId="7" w16cid:durableId="407581985">
    <w:abstractNumId w:val="2"/>
  </w:num>
  <w:num w:numId="8" w16cid:durableId="1858960823">
    <w:abstractNumId w:val="1"/>
  </w:num>
  <w:num w:numId="9" w16cid:durableId="452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C64"/>
    <w:rsid w:val="0015074B"/>
    <w:rsid w:val="0029639D"/>
    <w:rsid w:val="00310B0C"/>
    <w:rsid w:val="00326F90"/>
    <w:rsid w:val="004208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84791"/>
  <w14:defaultImageDpi w14:val="300"/>
  <w15:docId w15:val="{590FB109-AB0A-9A4C-8E64-85F6488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godisontime244@gmail.com</cp:lastModifiedBy>
  <cp:revision>2</cp:revision>
  <dcterms:created xsi:type="dcterms:W3CDTF">2013-12-23T23:15:00Z</dcterms:created>
  <dcterms:modified xsi:type="dcterms:W3CDTF">2025-06-25T16:19:00Z</dcterms:modified>
  <cp:category/>
</cp:coreProperties>
</file>